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proofErr w:type="spellStart"/>
      <w:r w:rsidRPr="00320FAC">
        <w:rPr>
          <w:rFonts w:asciiTheme="majorHAnsi" w:hAnsiTheme="majorHAnsi"/>
          <w:sz w:val="26"/>
          <w:szCs w:val="26"/>
        </w:rPr>
        <w:t>Execellence</w:t>
      </w:r>
      <w:proofErr w:type="spellEnd"/>
      <w:r w:rsidRPr="00320FAC">
        <w:rPr>
          <w:rFonts w:asciiTheme="majorHAnsi" w:hAnsiTheme="majorHAnsi"/>
          <w:sz w:val="26"/>
          <w:szCs w:val="26"/>
        </w:rPr>
        <w:t xml:space="preserve"> IFA –</w:t>
      </w:r>
      <w:proofErr w:type="gramStart"/>
      <w:r w:rsidRPr="00320FAC">
        <w:rPr>
          <w:rFonts w:asciiTheme="majorHAnsi" w:hAnsiTheme="majorHAnsi"/>
          <w:sz w:val="26"/>
          <w:szCs w:val="26"/>
        </w:rPr>
        <w:t>Doctorat  »</w:t>
      </w:r>
      <w:proofErr w:type="gramEnd"/>
      <w:r w:rsidRPr="00320FAC">
        <w:rPr>
          <w:rFonts w:asciiTheme="majorHAnsi" w:hAnsiTheme="majorHAnsi"/>
          <w:sz w:val="26"/>
          <w:szCs w:val="26"/>
        </w:rPr>
        <w:t xml:space="preserve">  2024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</w:p>
    <w:p w:rsidR="00F45BA4" w:rsidRPr="00031B01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bookmarkStart w:id="0" w:name="_GoBack"/>
      <w:r w:rsidRPr="00031B01">
        <w:rPr>
          <w:rFonts w:asciiTheme="majorHAnsi" w:hAnsiTheme="majorHAnsi"/>
          <w:sz w:val="26"/>
          <w:szCs w:val="26"/>
        </w:rPr>
        <w:t>Appel à Candidature</w:t>
      </w:r>
    </w:p>
    <w:bookmarkEnd w:id="0"/>
    <w:p w:rsidR="00F45BA4" w:rsidRDefault="00F45BA4" w:rsidP="00F45BA4">
      <w:pPr>
        <w:pStyle w:val="NormalWeb"/>
        <w:rPr>
          <w:rStyle w:val="lev"/>
          <w:rFonts w:asciiTheme="majorHAnsi" w:hAnsiTheme="majorHAnsi"/>
          <w:b w:val="0"/>
          <w:bCs w:val="0"/>
        </w:rPr>
      </w:pPr>
      <w:r w:rsidRPr="00320FAC">
        <w:rPr>
          <w:rStyle w:val="lev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Accentuation"/>
          <w:rFonts w:asciiTheme="majorHAnsi" w:hAnsiTheme="majorHAnsi"/>
        </w:rPr>
        <w:t xml:space="preserve"> « France Excellence IFA - Doctorat »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Accentuation"/>
          <w:rFonts w:asciiTheme="majorHAnsi" w:hAnsiTheme="majorHAnsi"/>
        </w:rPr>
        <w:t xml:space="preserve">, 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l’Institut français d’Algérie attribue pour l’année universitaire </w:t>
      </w:r>
      <w:r w:rsidRPr="00320FAC">
        <w:rPr>
          <w:rStyle w:val="Accentuation"/>
          <w:rFonts w:asciiTheme="majorHAnsi" w:hAnsiTheme="majorHAnsi"/>
        </w:rPr>
        <w:t>(2024-2025</w:t>
      </w:r>
      <w:r w:rsidRPr="00320FAC">
        <w:rPr>
          <w:rStyle w:val="lev"/>
          <w:rFonts w:asciiTheme="majorHAnsi" w:hAnsiTheme="majorHAnsi"/>
          <w:b w:val="0"/>
          <w:bCs w:val="0"/>
        </w:rPr>
        <w:t>)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L’appel à candidatures est ouvert du 10 mars au 20 avril 2024 à minuit (heure d’Alger).</w:t>
      </w:r>
      <w:r w:rsidRPr="00320FAC">
        <w:rPr>
          <w:b w:val="0"/>
          <w:bCs w:val="0"/>
          <w:sz w:val="24"/>
          <w:szCs w:val="24"/>
        </w:rPr>
        <w:t xml:space="preserve"> 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sciences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de l’environnement, développement durable, énergie, économie circulaire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transports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, mobilité bas-carbone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exploration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des fonds marins et de l’espace, aéronautique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biotechnologies</w:t>
      </w:r>
      <w:proofErr w:type="gramEnd"/>
      <w:r w:rsidRPr="00320FAC">
        <w:rPr>
          <w:rFonts w:asciiTheme="majorHAnsi" w:hAnsiTheme="majorHAnsi"/>
          <w:sz w:val="24"/>
          <w:szCs w:val="24"/>
        </w:rPr>
        <w:t>, santé, alimentation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technologies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de l’information et de la communication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  <w:r w:rsidRPr="00320FAC">
        <w:rPr>
          <w:rStyle w:val="lev"/>
          <w:rFonts w:asciiTheme="majorHAnsi" w:hAnsiTheme="majorHAnsi"/>
          <w:b w:val="0"/>
          <w:bCs w:val="0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pas la nationalité française (simple ou double) 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bénéficiant d’un financement dans le cadre d’un projet PHC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Prestations liées à la bourse France Excellence IFA – Doctorat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la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gratuité des frais de visa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lastRenderedPageBreak/>
        <w:t>l’exonération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des frais d’inscription dans les établissements publics sous tutelle MESR et de la Contribution de vie étudiante et de campus (CVEC)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la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prise en charge de leurs frais de voyage aller-retour entre l’Algérie et la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la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couverture assurance maladie et responsabilité civile durant leur séjour en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proofErr w:type="gramStart"/>
      <w:r w:rsidRPr="00320FAC">
        <w:rPr>
          <w:rFonts w:asciiTheme="majorHAnsi" w:hAnsiTheme="majorHAnsi"/>
          <w:sz w:val="24"/>
          <w:szCs w:val="24"/>
        </w:rPr>
        <w:t>une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allocation de </w:t>
      </w: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1690 €</w:t>
      </w:r>
      <w:r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Modalités de candidatures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 xml:space="preserve">elevés de notes </w:t>
      </w:r>
      <w:proofErr w:type="gramStart"/>
      <w:r w:rsidRPr="00320FAC">
        <w:rPr>
          <w:rFonts w:asciiTheme="majorHAnsi" w:hAnsiTheme="majorHAnsi"/>
          <w:sz w:val="24"/>
          <w:szCs w:val="24"/>
        </w:rPr>
        <w:t>du  Baccalauréat</w:t>
      </w:r>
      <w:proofErr w:type="gramEnd"/>
      <w:r w:rsidRPr="00320FAC">
        <w:rPr>
          <w:rFonts w:asciiTheme="majorHAnsi" w:hAnsiTheme="majorHAnsi"/>
          <w:sz w:val="24"/>
          <w:szCs w:val="24"/>
        </w:rPr>
        <w:t xml:space="preserve">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5" w:history="1">
        <w:r w:rsidRPr="00320FAC">
          <w:rPr>
            <w:rStyle w:val="Accentuation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lev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Accentuation"/>
          <w:rFonts w:asciiTheme="majorHAnsi" w:hAnsiTheme="majorHAnsi"/>
        </w:rPr>
        <w:t xml:space="preserve">Les candidats seront informés individuellement du résultat de leur candidature.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 xml:space="preserve">Si vous avez des questions, merci d'envoyer un email à </w:t>
      </w:r>
      <w:hyperlink r:id="rId6" w:tgtFrame="_blank" w:history="1">
        <w:r w:rsidRPr="00320FAC">
          <w:rPr>
            <w:rStyle w:val="Lienhypertexte"/>
            <w:rFonts w:asciiTheme="majorHAnsi" w:hAnsiTheme="majorHAnsi"/>
          </w:rPr>
          <w:t>bourses-doctorat@if-algerie.com</w:t>
        </w:r>
      </w:hyperlink>
      <w:r w:rsidRPr="00320FAC">
        <w:rPr>
          <w:rFonts w:asciiTheme="majorHAnsi" w:hAnsiTheme="majorHAnsi"/>
        </w:rPr>
        <w:t xml:space="preserve">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A4"/>
    <w:rsid w:val="00031B01"/>
    <w:rsid w:val="00034414"/>
    <w:rsid w:val="003442F1"/>
    <w:rsid w:val="003A0FE2"/>
    <w:rsid w:val="005D1F96"/>
    <w:rsid w:val="00B0468E"/>
    <w:rsid w:val="00C902E6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D4C2-313E-4934-A927-BB8EE6B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-doctorat@if-algerie.com" TargetMode="External"/><Relationship Id="rId5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DELL</cp:lastModifiedBy>
  <cp:revision>2</cp:revision>
  <dcterms:created xsi:type="dcterms:W3CDTF">2024-04-15T11:19:00Z</dcterms:created>
  <dcterms:modified xsi:type="dcterms:W3CDTF">2024-04-15T11:19:00Z</dcterms:modified>
</cp:coreProperties>
</file>